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page" w:tblpX="829" w:tblpY="1441"/>
        <w:tblW w:w="13771" w:type="dxa"/>
        <w:tblLook w:val="00BF"/>
      </w:tblPr>
      <w:tblGrid>
        <w:gridCol w:w="2754"/>
        <w:gridCol w:w="2754"/>
        <w:gridCol w:w="2754"/>
        <w:gridCol w:w="2754"/>
        <w:gridCol w:w="2755"/>
      </w:tblGrid>
      <w:tr w:rsidR="004D7919">
        <w:trPr>
          <w:trHeight w:val="260"/>
        </w:trPr>
        <w:tc>
          <w:tcPr>
            <w:tcW w:w="13771" w:type="dxa"/>
            <w:gridSpan w:val="5"/>
            <w:vAlign w:val="center"/>
          </w:tcPr>
          <w:p w:rsidR="004D7919" w:rsidRPr="00850913" w:rsidRDefault="004D7919" w:rsidP="004D7919">
            <w:pPr>
              <w:jc w:val="center"/>
              <w:rPr>
                <w:b/>
              </w:rPr>
            </w:pPr>
            <w:r w:rsidRPr="00850913">
              <w:rPr>
                <w:b/>
                <w:sz w:val="36"/>
              </w:rPr>
              <w:t>Attention</w:t>
            </w:r>
          </w:p>
        </w:tc>
      </w:tr>
      <w:tr w:rsidR="00850913">
        <w:trPr>
          <w:trHeight w:val="278"/>
        </w:trPr>
        <w:tc>
          <w:tcPr>
            <w:tcW w:w="2754" w:type="dxa"/>
            <w:vAlign w:val="center"/>
          </w:tcPr>
          <w:p w:rsidR="00850913" w:rsidRPr="00850913" w:rsidRDefault="00850913" w:rsidP="00850913">
            <w:pPr>
              <w:jc w:val="center"/>
              <w:rPr>
                <w:b/>
              </w:rPr>
            </w:pPr>
            <w:r>
              <w:rPr>
                <w:b/>
              </w:rPr>
              <w:t>1</w:t>
            </w:r>
          </w:p>
        </w:tc>
        <w:tc>
          <w:tcPr>
            <w:tcW w:w="2754" w:type="dxa"/>
            <w:vAlign w:val="center"/>
          </w:tcPr>
          <w:p w:rsidR="00850913" w:rsidRPr="00850913" w:rsidRDefault="00850913" w:rsidP="00850913">
            <w:pPr>
              <w:jc w:val="center"/>
              <w:rPr>
                <w:b/>
              </w:rPr>
            </w:pPr>
            <w:r>
              <w:rPr>
                <w:b/>
              </w:rPr>
              <w:t>2</w:t>
            </w:r>
          </w:p>
        </w:tc>
        <w:tc>
          <w:tcPr>
            <w:tcW w:w="2754" w:type="dxa"/>
            <w:vAlign w:val="center"/>
          </w:tcPr>
          <w:p w:rsidR="00850913" w:rsidRPr="00850913" w:rsidRDefault="00850913" w:rsidP="00850913">
            <w:pPr>
              <w:jc w:val="center"/>
              <w:rPr>
                <w:b/>
              </w:rPr>
            </w:pPr>
            <w:r>
              <w:rPr>
                <w:b/>
              </w:rPr>
              <w:t>3</w:t>
            </w:r>
          </w:p>
        </w:tc>
        <w:tc>
          <w:tcPr>
            <w:tcW w:w="2754" w:type="dxa"/>
            <w:vAlign w:val="center"/>
          </w:tcPr>
          <w:p w:rsidR="00850913" w:rsidRPr="00850913" w:rsidRDefault="00850913" w:rsidP="00850913">
            <w:pPr>
              <w:jc w:val="center"/>
              <w:rPr>
                <w:b/>
              </w:rPr>
            </w:pPr>
            <w:r>
              <w:rPr>
                <w:b/>
              </w:rPr>
              <w:t>4</w:t>
            </w:r>
          </w:p>
        </w:tc>
        <w:tc>
          <w:tcPr>
            <w:tcW w:w="2755" w:type="dxa"/>
          </w:tcPr>
          <w:p w:rsidR="00850913" w:rsidRPr="00850913" w:rsidRDefault="004D7919" w:rsidP="004D7919">
            <w:pPr>
              <w:jc w:val="center"/>
              <w:rPr>
                <w:b/>
              </w:rPr>
            </w:pPr>
            <w:r>
              <w:rPr>
                <w:b/>
              </w:rPr>
              <w:t>Grade</w:t>
            </w:r>
          </w:p>
        </w:tc>
      </w:tr>
      <w:tr w:rsidR="00850913">
        <w:trPr>
          <w:trHeight w:val="677"/>
        </w:trPr>
        <w:tc>
          <w:tcPr>
            <w:tcW w:w="2754" w:type="dxa"/>
            <w:vAlign w:val="center"/>
          </w:tcPr>
          <w:p w:rsidR="00850913" w:rsidRPr="004D7919" w:rsidRDefault="00850913" w:rsidP="00850913">
            <w:pPr>
              <w:jc w:val="center"/>
              <w:rPr>
                <w:sz w:val="20"/>
              </w:rPr>
            </w:pPr>
            <w:proofErr w:type="gramStart"/>
            <w:r w:rsidRPr="004D7919">
              <w:rPr>
                <w:sz w:val="20"/>
              </w:rPr>
              <w:t>Can not</w:t>
            </w:r>
            <w:proofErr w:type="gramEnd"/>
            <w:r w:rsidRPr="004D7919">
              <w:rPr>
                <w:sz w:val="20"/>
              </w:rPr>
              <w:t xml:space="preserve"> sit and pay attention to the story.</w:t>
            </w:r>
          </w:p>
        </w:tc>
        <w:tc>
          <w:tcPr>
            <w:tcW w:w="2754" w:type="dxa"/>
            <w:vAlign w:val="center"/>
          </w:tcPr>
          <w:p w:rsidR="00850913" w:rsidRPr="004D7919" w:rsidRDefault="00850913" w:rsidP="00850913">
            <w:pPr>
              <w:jc w:val="center"/>
              <w:rPr>
                <w:sz w:val="20"/>
              </w:rPr>
            </w:pPr>
            <w:r w:rsidRPr="004D7919">
              <w:rPr>
                <w:sz w:val="20"/>
              </w:rPr>
              <w:t>Minimal sitting and minimal paying attention.</w:t>
            </w:r>
          </w:p>
        </w:tc>
        <w:tc>
          <w:tcPr>
            <w:tcW w:w="2754" w:type="dxa"/>
            <w:vAlign w:val="center"/>
          </w:tcPr>
          <w:p w:rsidR="00850913" w:rsidRPr="004D7919" w:rsidRDefault="00850913" w:rsidP="00850913">
            <w:pPr>
              <w:jc w:val="center"/>
              <w:rPr>
                <w:sz w:val="20"/>
              </w:rPr>
            </w:pPr>
            <w:r w:rsidRPr="004D7919">
              <w:rPr>
                <w:sz w:val="20"/>
              </w:rPr>
              <w:t>Able to somewhat sit and somewhat pay attention for the duration of the story.</w:t>
            </w:r>
          </w:p>
        </w:tc>
        <w:tc>
          <w:tcPr>
            <w:tcW w:w="2754" w:type="dxa"/>
            <w:vAlign w:val="center"/>
          </w:tcPr>
          <w:p w:rsidR="00850913" w:rsidRPr="004D7919" w:rsidRDefault="00850913" w:rsidP="00850913">
            <w:pPr>
              <w:jc w:val="center"/>
              <w:rPr>
                <w:sz w:val="20"/>
              </w:rPr>
            </w:pPr>
            <w:r w:rsidRPr="004D7919">
              <w:rPr>
                <w:sz w:val="20"/>
              </w:rPr>
              <w:t>Able to sit and pay attention for the duration of the story.</w:t>
            </w:r>
          </w:p>
        </w:tc>
        <w:tc>
          <w:tcPr>
            <w:tcW w:w="2755" w:type="dxa"/>
          </w:tcPr>
          <w:p w:rsidR="00850913" w:rsidRPr="00850913" w:rsidRDefault="00850913" w:rsidP="00850913">
            <w:pPr>
              <w:rPr>
                <w:b/>
              </w:rPr>
            </w:pPr>
          </w:p>
        </w:tc>
      </w:tr>
      <w:tr w:rsidR="004D7919">
        <w:trPr>
          <w:trHeight w:val="260"/>
        </w:trPr>
        <w:tc>
          <w:tcPr>
            <w:tcW w:w="13771" w:type="dxa"/>
            <w:gridSpan w:val="5"/>
            <w:vAlign w:val="center"/>
          </w:tcPr>
          <w:p w:rsidR="004D7919" w:rsidRPr="00850913" w:rsidRDefault="004D7919" w:rsidP="004D7919">
            <w:pPr>
              <w:jc w:val="center"/>
              <w:rPr>
                <w:b/>
              </w:rPr>
            </w:pPr>
            <w:r w:rsidRPr="00850913">
              <w:rPr>
                <w:b/>
                <w:sz w:val="36"/>
              </w:rPr>
              <w:t>Turn and Talk</w:t>
            </w:r>
          </w:p>
        </w:tc>
      </w:tr>
      <w:tr w:rsidR="00850913">
        <w:trPr>
          <w:trHeight w:val="314"/>
        </w:trPr>
        <w:tc>
          <w:tcPr>
            <w:tcW w:w="2754" w:type="dxa"/>
            <w:vAlign w:val="center"/>
          </w:tcPr>
          <w:p w:rsidR="00850913" w:rsidRPr="00850913" w:rsidRDefault="00850913" w:rsidP="00850913">
            <w:pPr>
              <w:jc w:val="center"/>
              <w:rPr>
                <w:b/>
              </w:rPr>
            </w:pPr>
            <w:r>
              <w:rPr>
                <w:b/>
              </w:rPr>
              <w:t>1</w:t>
            </w:r>
          </w:p>
        </w:tc>
        <w:tc>
          <w:tcPr>
            <w:tcW w:w="2754" w:type="dxa"/>
            <w:vAlign w:val="center"/>
          </w:tcPr>
          <w:p w:rsidR="00850913" w:rsidRPr="00850913" w:rsidRDefault="00850913" w:rsidP="00850913">
            <w:pPr>
              <w:jc w:val="center"/>
              <w:rPr>
                <w:b/>
              </w:rPr>
            </w:pPr>
            <w:r>
              <w:rPr>
                <w:b/>
              </w:rPr>
              <w:t>2</w:t>
            </w:r>
          </w:p>
        </w:tc>
        <w:tc>
          <w:tcPr>
            <w:tcW w:w="2754" w:type="dxa"/>
            <w:vAlign w:val="center"/>
          </w:tcPr>
          <w:p w:rsidR="00850913" w:rsidRPr="00850913" w:rsidRDefault="00850913" w:rsidP="00850913">
            <w:pPr>
              <w:jc w:val="center"/>
              <w:rPr>
                <w:b/>
              </w:rPr>
            </w:pPr>
            <w:r>
              <w:rPr>
                <w:b/>
              </w:rPr>
              <w:t>3</w:t>
            </w:r>
          </w:p>
        </w:tc>
        <w:tc>
          <w:tcPr>
            <w:tcW w:w="2754" w:type="dxa"/>
            <w:vAlign w:val="center"/>
          </w:tcPr>
          <w:p w:rsidR="00850913" w:rsidRPr="00850913" w:rsidRDefault="00850913" w:rsidP="00850913">
            <w:pPr>
              <w:jc w:val="center"/>
              <w:rPr>
                <w:b/>
              </w:rPr>
            </w:pPr>
            <w:r>
              <w:rPr>
                <w:b/>
              </w:rPr>
              <w:t>4</w:t>
            </w:r>
          </w:p>
        </w:tc>
        <w:tc>
          <w:tcPr>
            <w:tcW w:w="2755" w:type="dxa"/>
          </w:tcPr>
          <w:p w:rsidR="00850913" w:rsidRPr="00850913" w:rsidRDefault="00850913" w:rsidP="00850913">
            <w:pPr>
              <w:rPr>
                <w:b/>
              </w:rPr>
            </w:pPr>
          </w:p>
        </w:tc>
      </w:tr>
      <w:tr w:rsidR="00850913">
        <w:trPr>
          <w:trHeight w:val="677"/>
        </w:trPr>
        <w:tc>
          <w:tcPr>
            <w:tcW w:w="2754" w:type="dxa"/>
            <w:vAlign w:val="center"/>
          </w:tcPr>
          <w:p w:rsidR="00850913" w:rsidRPr="004D7919" w:rsidRDefault="00850913" w:rsidP="00850913">
            <w:pPr>
              <w:jc w:val="center"/>
              <w:rPr>
                <w:sz w:val="20"/>
              </w:rPr>
            </w:pPr>
            <w:r w:rsidRPr="004D7919">
              <w:rPr>
                <w:sz w:val="20"/>
              </w:rPr>
              <w:t>Fails to turn and talk to partner quietly and quickly. Doesn’t offer any eye contact or communication. Doesn’t use any information gathered from the story.</w:t>
            </w:r>
          </w:p>
        </w:tc>
        <w:tc>
          <w:tcPr>
            <w:tcW w:w="2754" w:type="dxa"/>
            <w:vAlign w:val="center"/>
          </w:tcPr>
          <w:p w:rsidR="00850913" w:rsidRPr="004D7919" w:rsidRDefault="00850913" w:rsidP="00850913">
            <w:pPr>
              <w:jc w:val="center"/>
              <w:rPr>
                <w:sz w:val="20"/>
              </w:rPr>
            </w:pPr>
            <w:r w:rsidRPr="004D7919">
              <w:rPr>
                <w:sz w:val="20"/>
              </w:rPr>
              <w:t>Talks loudly and doesn’t turn quickly to partner. Doesn’t offer enough eye contact and communication. Doesn’t use information gathered from story in his/ her conversation.</w:t>
            </w:r>
          </w:p>
        </w:tc>
        <w:tc>
          <w:tcPr>
            <w:tcW w:w="2754" w:type="dxa"/>
            <w:vAlign w:val="center"/>
          </w:tcPr>
          <w:p w:rsidR="00850913" w:rsidRPr="004D7919" w:rsidRDefault="00850913" w:rsidP="00850913">
            <w:pPr>
              <w:jc w:val="center"/>
              <w:rPr>
                <w:sz w:val="20"/>
              </w:rPr>
            </w:pPr>
            <w:r w:rsidRPr="004D7919">
              <w:rPr>
                <w:sz w:val="20"/>
              </w:rPr>
              <w:t>Is able to somewhat turn and talk quietly and quickly to partner. Offers some eye contact and some communication and uses some information gathered from story in his/ her conversation.</w:t>
            </w:r>
          </w:p>
        </w:tc>
        <w:tc>
          <w:tcPr>
            <w:tcW w:w="2754" w:type="dxa"/>
            <w:vAlign w:val="center"/>
          </w:tcPr>
          <w:p w:rsidR="00850913" w:rsidRPr="004D7919" w:rsidRDefault="00850913" w:rsidP="00850913">
            <w:pPr>
              <w:jc w:val="center"/>
              <w:rPr>
                <w:sz w:val="20"/>
              </w:rPr>
            </w:pPr>
            <w:r w:rsidRPr="004D7919">
              <w:rPr>
                <w:sz w:val="20"/>
              </w:rPr>
              <w:t>Is able to turn and talk quietly and quickly to partner. Offers eye contact and communication and uses information gathered from story in his/ her conversation.</w:t>
            </w:r>
          </w:p>
        </w:tc>
        <w:tc>
          <w:tcPr>
            <w:tcW w:w="2755" w:type="dxa"/>
          </w:tcPr>
          <w:p w:rsidR="00850913" w:rsidRPr="00850913" w:rsidRDefault="00850913" w:rsidP="00850913">
            <w:pPr>
              <w:rPr>
                <w:b/>
              </w:rPr>
            </w:pPr>
          </w:p>
        </w:tc>
      </w:tr>
      <w:tr w:rsidR="004D7919">
        <w:trPr>
          <w:trHeight w:val="242"/>
        </w:trPr>
        <w:tc>
          <w:tcPr>
            <w:tcW w:w="13771" w:type="dxa"/>
            <w:gridSpan w:val="5"/>
            <w:vAlign w:val="center"/>
          </w:tcPr>
          <w:p w:rsidR="004D7919" w:rsidRPr="00850913" w:rsidRDefault="004D7919" w:rsidP="004D7919">
            <w:pPr>
              <w:jc w:val="center"/>
              <w:rPr>
                <w:b/>
              </w:rPr>
            </w:pPr>
            <w:r w:rsidRPr="00850913">
              <w:rPr>
                <w:b/>
                <w:sz w:val="36"/>
              </w:rPr>
              <w:t>Story</w:t>
            </w:r>
          </w:p>
        </w:tc>
      </w:tr>
      <w:tr w:rsidR="00850913">
        <w:trPr>
          <w:trHeight w:val="260"/>
        </w:trPr>
        <w:tc>
          <w:tcPr>
            <w:tcW w:w="2754" w:type="dxa"/>
            <w:vAlign w:val="center"/>
          </w:tcPr>
          <w:p w:rsidR="00850913" w:rsidRPr="00850913" w:rsidRDefault="00850913" w:rsidP="00850913">
            <w:pPr>
              <w:jc w:val="center"/>
              <w:rPr>
                <w:b/>
              </w:rPr>
            </w:pPr>
            <w:r>
              <w:rPr>
                <w:b/>
              </w:rPr>
              <w:t>1</w:t>
            </w:r>
          </w:p>
        </w:tc>
        <w:tc>
          <w:tcPr>
            <w:tcW w:w="2754" w:type="dxa"/>
            <w:vAlign w:val="center"/>
          </w:tcPr>
          <w:p w:rsidR="00850913" w:rsidRPr="00850913" w:rsidRDefault="00850913" w:rsidP="00850913">
            <w:pPr>
              <w:jc w:val="center"/>
              <w:rPr>
                <w:b/>
              </w:rPr>
            </w:pPr>
            <w:r>
              <w:rPr>
                <w:b/>
              </w:rPr>
              <w:t>2</w:t>
            </w:r>
          </w:p>
        </w:tc>
        <w:tc>
          <w:tcPr>
            <w:tcW w:w="2754" w:type="dxa"/>
            <w:vAlign w:val="center"/>
          </w:tcPr>
          <w:p w:rsidR="00850913" w:rsidRPr="00850913" w:rsidRDefault="00850913" w:rsidP="00850913">
            <w:pPr>
              <w:jc w:val="center"/>
              <w:rPr>
                <w:b/>
              </w:rPr>
            </w:pPr>
            <w:r>
              <w:rPr>
                <w:b/>
              </w:rPr>
              <w:t>3</w:t>
            </w:r>
          </w:p>
        </w:tc>
        <w:tc>
          <w:tcPr>
            <w:tcW w:w="2754" w:type="dxa"/>
            <w:vAlign w:val="center"/>
          </w:tcPr>
          <w:p w:rsidR="00850913" w:rsidRPr="00850913" w:rsidRDefault="00850913" w:rsidP="00850913">
            <w:pPr>
              <w:jc w:val="center"/>
              <w:rPr>
                <w:b/>
              </w:rPr>
            </w:pPr>
            <w:r>
              <w:rPr>
                <w:b/>
              </w:rPr>
              <w:t>4</w:t>
            </w:r>
          </w:p>
        </w:tc>
        <w:tc>
          <w:tcPr>
            <w:tcW w:w="2755" w:type="dxa"/>
          </w:tcPr>
          <w:p w:rsidR="00850913" w:rsidRPr="00850913" w:rsidRDefault="00850913" w:rsidP="00850913">
            <w:pPr>
              <w:rPr>
                <w:b/>
              </w:rPr>
            </w:pPr>
          </w:p>
        </w:tc>
      </w:tr>
      <w:tr w:rsidR="00850913">
        <w:trPr>
          <w:trHeight w:val="677"/>
        </w:trPr>
        <w:tc>
          <w:tcPr>
            <w:tcW w:w="2754" w:type="dxa"/>
          </w:tcPr>
          <w:p w:rsidR="00850913" w:rsidRPr="004D7919" w:rsidRDefault="00850913" w:rsidP="00850913">
            <w:pPr>
              <w:jc w:val="center"/>
              <w:rPr>
                <w:sz w:val="20"/>
              </w:rPr>
            </w:pPr>
            <w:r w:rsidRPr="004D7919">
              <w:rPr>
                <w:sz w:val="20"/>
              </w:rPr>
              <w:t>Doesn’t think using connections and question. Doesn’t use language such as character, setting, events, and problems. Can’t retell the events of a story.</w:t>
            </w:r>
          </w:p>
        </w:tc>
        <w:tc>
          <w:tcPr>
            <w:tcW w:w="2754" w:type="dxa"/>
          </w:tcPr>
          <w:p w:rsidR="00850913" w:rsidRPr="004D7919" w:rsidRDefault="00850913" w:rsidP="00850913">
            <w:pPr>
              <w:jc w:val="center"/>
              <w:rPr>
                <w:sz w:val="20"/>
              </w:rPr>
            </w:pPr>
            <w:r w:rsidRPr="004D7919">
              <w:rPr>
                <w:sz w:val="20"/>
              </w:rPr>
              <w:t>Limits thinking with connections and questions. Doesn’t relate comments to specific events in the story, doesn’t use language such as character, setting, events, problem, can’t retell the events of a story.</w:t>
            </w:r>
          </w:p>
        </w:tc>
        <w:tc>
          <w:tcPr>
            <w:tcW w:w="2754" w:type="dxa"/>
          </w:tcPr>
          <w:p w:rsidR="00850913" w:rsidRPr="004D7919" w:rsidRDefault="00850913" w:rsidP="00850913">
            <w:pPr>
              <w:jc w:val="center"/>
              <w:rPr>
                <w:sz w:val="20"/>
              </w:rPr>
            </w:pPr>
            <w:r w:rsidRPr="004D7919">
              <w:rPr>
                <w:sz w:val="20"/>
              </w:rPr>
              <w:t>Limits thinking with connections and questions, can somewhat relate comments to specific events in the story. Can somewhat use story language such as character, setting, events, problem, can somewhat retell the events of a story.</w:t>
            </w:r>
          </w:p>
        </w:tc>
        <w:tc>
          <w:tcPr>
            <w:tcW w:w="2754" w:type="dxa"/>
          </w:tcPr>
          <w:p w:rsidR="00850913" w:rsidRPr="004D7919" w:rsidRDefault="00850913" w:rsidP="00850913">
            <w:pPr>
              <w:jc w:val="center"/>
              <w:rPr>
                <w:sz w:val="20"/>
              </w:rPr>
            </w:pPr>
            <w:r w:rsidRPr="004D7919">
              <w:rPr>
                <w:sz w:val="20"/>
              </w:rPr>
              <w:t>Extends thinking with connections and questions, relates comments to specific events in the story, uses story language such as character, setting, events, problem, can retell the events of a story.</w:t>
            </w:r>
          </w:p>
        </w:tc>
        <w:tc>
          <w:tcPr>
            <w:tcW w:w="2755" w:type="dxa"/>
          </w:tcPr>
          <w:p w:rsidR="00850913" w:rsidRPr="00850913" w:rsidRDefault="00850913" w:rsidP="00850913">
            <w:pPr>
              <w:rPr>
                <w:b/>
              </w:rPr>
            </w:pPr>
          </w:p>
        </w:tc>
      </w:tr>
      <w:tr w:rsidR="004D7919">
        <w:trPr>
          <w:trHeight w:val="224"/>
        </w:trPr>
        <w:tc>
          <w:tcPr>
            <w:tcW w:w="5508" w:type="dxa"/>
            <w:gridSpan w:val="2"/>
            <w:vMerge w:val="restart"/>
          </w:tcPr>
          <w:p w:rsidR="004D7919" w:rsidRPr="00850913" w:rsidRDefault="004D7919" w:rsidP="00850913">
            <w:pPr>
              <w:jc w:val="center"/>
              <w:rPr>
                <w:sz w:val="22"/>
              </w:rPr>
            </w:pPr>
            <w:r>
              <w:rPr>
                <w:sz w:val="22"/>
              </w:rPr>
              <w:t>Name and Date:</w:t>
            </w:r>
          </w:p>
        </w:tc>
        <w:tc>
          <w:tcPr>
            <w:tcW w:w="2754" w:type="dxa"/>
            <w:vMerge w:val="restart"/>
          </w:tcPr>
          <w:p w:rsidR="004D7919" w:rsidRPr="00850913" w:rsidRDefault="004D7919" w:rsidP="00850913">
            <w:pPr>
              <w:jc w:val="center"/>
              <w:rPr>
                <w:sz w:val="22"/>
              </w:rPr>
            </w:pPr>
          </w:p>
        </w:tc>
        <w:tc>
          <w:tcPr>
            <w:tcW w:w="2754" w:type="dxa"/>
          </w:tcPr>
          <w:p w:rsidR="004D7919" w:rsidRPr="00850913" w:rsidRDefault="004D7919" w:rsidP="00850913">
            <w:pPr>
              <w:jc w:val="center"/>
              <w:rPr>
                <w:sz w:val="22"/>
              </w:rPr>
            </w:pPr>
            <w:r>
              <w:rPr>
                <w:sz w:val="22"/>
              </w:rPr>
              <w:t>Total Score:</w:t>
            </w:r>
          </w:p>
        </w:tc>
        <w:tc>
          <w:tcPr>
            <w:tcW w:w="2755" w:type="dxa"/>
            <w:shd w:val="clear" w:color="auto" w:fill="auto"/>
          </w:tcPr>
          <w:p w:rsidR="004D7919" w:rsidRPr="00850913" w:rsidRDefault="004D7919" w:rsidP="00850913">
            <w:pPr>
              <w:rPr>
                <w:b/>
              </w:rPr>
            </w:pPr>
          </w:p>
        </w:tc>
      </w:tr>
      <w:tr w:rsidR="004D7919">
        <w:trPr>
          <w:trHeight w:val="224"/>
        </w:trPr>
        <w:tc>
          <w:tcPr>
            <w:tcW w:w="5508" w:type="dxa"/>
            <w:gridSpan w:val="2"/>
            <w:vMerge/>
          </w:tcPr>
          <w:p w:rsidR="004D7919" w:rsidRDefault="004D7919" w:rsidP="00850913">
            <w:pPr>
              <w:jc w:val="center"/>
              <w:rPr>
                <w:sz w:val="22"/>
              </w:rPr>
            </w:pPr>
          </w:p>
        </w:tc>
        <w:tc>
          <w:tcPr>
            <w:tcW w:w="2754" w:type="dxa"/>
            <w:vMerge/>
          </w:tcPr>
          <w:p w:rsidR="004D7919" w:rsidRPr="00850913" w:rsidRDefault="004D7919" w:rsidP="00850913">
            <w:pPr>
              <w:jc w:val="center"/>
              <w:rPr>
                <w:sz w:val="22"/>
              </w:rPr>
            </w:pPr>
          </w:p>
        </w:tc>
        <w:tc>
          <w:tcPr>
            <w:tcW w:w="2754" w:type="dxa"/>
          </w:tcPr>
          <w:p w:rsidR="004D7919" w:rsidRPr="00850913" w:rsidRDefault="004D7919" w:rsidP="00850913">
            <w:pPr>
              <w:jc w:val="center"/>
              <w:rPr>
                <w:sz w:val="22"/>
              </w:rPr>
            </w:pPr>
            <w:r>
              <w:rPr>
                <w:sz w:val="22"/>
              </w:rPr>
              <w:t>Percentage:</w:t>
            </w:r>
          </w:p>
        </w:tc>
        <w:tc>
          <w:tcPr>
            <w:tcW w:w="2755" w:type="dxa"/>
            <w:shd w:val="clear" w:color="auto" w:fill="auto"/>
          </w:tcPr>
          <w:p w:rsidR="004D7919" w:rsidRPr="00850913" w:rsidRDefault="004D7919" w:rsidP="00850913">
            <w:pPr>
              <w:rPr>
                <w:b/>
              </w:rPr>
            </w:pPr>
          </w:p>
        </w:tc>
      </w:tr>
      <w:tr w:rsidR="004D7919">
        <w:trPr>
          <w:trHeight w:val="224"/>
        </w:trPr>
        <w:tc>
          <w:tcPr>
            <w:tcW w:w="5508" w:type="dxa"/>
            <w:gridSpan w:val="2"/>
            <w:vMerge/>
          </w:tcPr>
          <w:p w:rsidR="004D7919" w:rsidRDefault="004D7919" w:rsidP="00850913">
            <w:pPr>
              <w:jc w:val="center"/>
              <w:rPr>
                <w:sz w:val="22"/>
              </w:rPr>
            </w:pPr>
          </w:p>
        </w:tc>
        <w:tc>
          <w:tcPr>
            <w:tcW w:w="2754" w:type="dxa"/>
            <w:vMerge/>
          </w:tcPr>
          <w:p w:rsidR="004D7919" w:rsidRPr="00850913" w:rsidRDefault="004D7919" w:rsidP="00850913">
            <w:pPr>
              <w:jc w:val="center"/>
              <w:rPr>
                <w:sz w:val="22"/>
              </w:rPr>
            </w:pPr>
          </w:p>
        </w:tc>
        <w:tc>
          <w:tcPr>
            <w:tcW w:w="2754" w:type="dxa"/>
          </w:tcPr>
          <w:p w:rsidR="004D7919" w:rsidRPr="00850913" w:rsidRDefault="004D7919" w:rsidP="00850913">
            <w:pPr>
              <w:jc w:val="center"/>
              <w:rPr>
                <w:sz w:val="22"/>
              </w:rPr>
            </w:pPr>
            <w:r>
              <w:rPr>
                <w:sz w:val="22"/>
              </w:rPr>
              <w:t>Grade:</w:t>
            </w:r>
          </w:p>
        </w:tc>
        <w:tc>
          <w:tcPr>
            <w:tcW w:w="2755" w:type="dxa"/>
            <w:shd w:val="clear" w:color="auto" w:fill="auto"/>
          </w:tcPr>
          <w:p w:rsidR="004D7919" w:rsidRPr="00850913" w:rsidRDefault="004D7919" w:rsidP="00850913">
            <w:pPr>
              <w:rPr>
                <w:b/>
              </w:rPr>
            </w:pPr>
          </w:p>
        </w:tc>
      </w:tr>
    </w:tbl>
    <w:p w:rsidR="004D7919" w:rsidRDefault="004D7919"/>
    <w:sectPr w:rsidR="004D7919" w:rsidSect="00850913">
      <w:headerReference w:type="default" r:id="rId4"/>
      <w:pgSz w:w="15840" w:h="12240" w:orient="landscape"/>
      <w:pgMar w:top="1800" w:right="1440" w:bottom="1800" w:left="1440" w:gutter="0"/>
      <w:printerSettings r:id="rId5"/>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919" w:rsidRPr="00850913" w:rsidRDefault="004D7919" w:rsidP="00850913">
    <w:pPr>
      <w:pStyle w:val="Header"/>
      <w:jc w:val="center"/>
      <w:rPr>
        <w:b/>
        <w:sz w:val="32"/>
      </w:rPr>
    </w:pPr>
    <w:r w:rsidRPr="00850913">
      <w:rPr>
        <w:b/>
        <w:sz w:val="32"/>
      </w:rPr>
      <w:t>Read Aloud Rubric</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50913"/>
    <w:rsid w:val="004D7919"/>
    <w:rsid w:val="00850913"/>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F9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8509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50913"/>
    <w:pPr>
      <w:tabs>
        <w:tab w:val="center" w:pos="4320"/>
        <w:tab w:val="right" w:pos="8640"/>
      </w:tabs>
    </w:pPr>
  </w:style>
  <w:style w:type="character" w:customStyle="1" w:styleId="HeaderChar">
    <w:name w:val="Header Char"/>
    <w:basedOn w:val="DefaultParagraphFont"/>
    <w:link w:val="Header"/>
    <w:uiPriority w:val="99"/>
    <w:semiHidden/>
    <w:rsid w:val="00850913"/>
  </w:style>
  <w:style w:type="paragraph" w:styleId="Footer">
    <w:name w:val="footer"/>
    <w:basedOn w:val="Normal"/>
    <w:link w:val="FooterChar"/>
    <w:uiPriority w:val="99"/>
    <w:semiHidden/>
    <w:unhideWhenUsed/>
    <w:rsid w:val="00850913"/>
    <w:pPr>
      <w:tabs>
        <w:tab w:val="center" w:pos="4320"/>
        <w:tab w:val="right" w:pos="8640"/>
      </w:tabs>
    </w:pPr>
  </w:style>
  <w:style w:type="character" w:customStyle="1" w:styleId="FooterChar">
    <w:name w:val="Footer Char"/>
    <w:basedOn w:val="DefaultParagraphFont"/>
    <w:link w:val="Footer"/>
    <w:uiPriority w:val="99"/>
    <w:semiHidden/>
    <w:rsid w:val="00850913"/>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Company>Granville County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lori puckett</cp:lastModifiedBy>
  <cp:revision>2</cp:revision>
  <dcterms:created xsi:type="dcterms:W3CDTF">2010-09-06T18:27:00Z</dcterms:created>
  <dcterms:modified xsi:type="dcterms:W3CDTF">2010-09-06T18:27:00Z</dcterms:modified>
</cp:coreProperties>
</file>